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3">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4">
      <w:pP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5">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6">
      <w:pP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URG is a policy think tank focused on the international human rights system and its impact on the ground. Its mission is to generate progress towards the full realisation of the rights and freedoms contained in international human rights instruments by providing research-based policy proposals and facilitating information-sharing and multistakeholder dialogue. The URG has its main office in Geneva, Switzerland. </w:t>
      </w:r>
    </w:p>
    <w:p w:rsidR="00000000" w:rsidDel="00000000" w:rsidP="00000000" w:rsidRDefault="00000000" w:rsidRPr="00000000" w14:paraId="00000007">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8">
      <w:pPr>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Universal Rights Group NYC Internship </w:t>
      </w:r>
    </w:p>
    <w:p w:rsidR="00000000" w:rsidDel="00000000" w:rsidP="00000000" w:rsidRDefault="00000000" w:rsidRPr="00000000" w14:paraId="00000009">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A">
      <w:pP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URG Internship is an opportunity for a NY-based graduate student with relevant early career experience to pursue a career within the international human rights system. It aims to give the successful applicant a comprehensive grounding in the work of the UN Human Rights Council, its mechanisms, the Treaty Bodies, the wider UN human rights ‘pillar,’ the regional human rights systems, and the ways in which universal norms are translated into domestic improvements in the enjoyment of human rights. </w:t>
      </w:r>
    </w:p>
    <w:p w:rsidR="00000000" w:rsidDel="00000000" w:rsidP="00000000" w:rsidRDefault="00000000" w:rsidRPr="00000000" w14:paraId="0000000B">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C">
      <w:pPr>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Responsibilities</w:t>
      </w:r>
    </w:p>
    <w:p w:rsidR="00000000" w:rsidDel="00000000" w:rsidP="00000000" w:rsidRDefault="00000000" w:rsidRPr="00000000" w14:paraId="0000000D">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E">
      <w:pP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intern will support the work of URG analysts to implement various projects covering a wide range of institutional and thematic human rights issues, as set down by the URG Board of Trustees in the organisation’s two-year Global Strategic Plan.</w:t>
      </w:r>
    </w:p>
    <w:p w:rsidR="00000000" w:rsidDel="00000000" w:rsidP="00000000" w:rsidRDefault="00000000" w:rsidRPr="00000000" w14:paraId="0000000F">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0">
      <w:pPr>
        <w:jc w:val="both"/>
        <w:rPr>
          <w:rFonts w:ascii="Avenir" w:cs="Avenir" w:eastAsia="Avenir" w:hAnsi="Avenir"/>
          <w:sz w:val="20"/>
          <w:szCs w:val="20"/>
        </w:rPr>
      </w:pPr>
      <w:r w:rsidDel="00000000" w:rsidR="00000000" w:rsidRPr="00000000">
        <w:rPr>
          <w:rFonts w:ascii="Avenir" w:cs="Avenir" w:eastAsia="Avenir" w:hAnsi="Avenir"/>
          <w:sz w:val="20"/>
          <w:szCs w:val="20"/>
          <w:rtl w:val="0"/>
        </w:rPr>
        <w:t xml:space="preserve">Daily responsibilities may include: </w:t>
      </w:r>
    </w:p>
    <w:p w:rsidR="00000000" w:rsidDel="00000000" w:rsidP="00000000" w:rsidRDefault="00000000" w:rsidRPr="00000000" w14:paraId="00000011">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Desk research on institutional and thematic human rights issues at national, regional and international levels;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Interviewing relevant experts and policymakers;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Preparing initial drafts of policy reports and policy briefs;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Writing articles and blogs about human rights developments;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Organisation of policy dialogues, conferences and UN General Assembly side events with States, UN officials, academics and civil society organisations;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Assisting with communication and social media outreach;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Updating of URG’s website;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Brainstorming around key questions, challenges, opportunities and possible recommendations to national and international policymakers. </w:t>
      </w:r>
    </w:p>
    <w:p w:rsidR="00000000" w:rsidDel="00000000" w:rsidP="00000000" w:rsidRDefault="00000000" w:rsidRPr="00000000" w14:paraId="0000001A">
      <w:pPr>
        <w:jc w:val="both"/>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1B">
      <w:pPr>
        <w:jc w:val="both"/>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Qualifications and competences</w:t>
      </w:r>
    </w:p>
    <w:p w:rsidR="00000000" w:rsidDel="00000000" w:rsidP="00000000" w:rsidRDefault="00000000" w:rsidRPr="00000000" w14:paraId="0000001C">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Opens to 2Ls, 3Ls and LLMs. </w:t>
      </w:r>
    </w:p>
    <w:p w:rsidR="00000000" w:rsidDel="00000000" w:rsidP="00000000" w:rsidRDefault="00000000" w:rsidRPr="00000000" w14:paraId="0000001E">
      <w:pPr>
        <w:numPr>
          <w:ilvl w:val="0"/>
          <w:numId w:val="1"/>
        </w:numPr>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Applicants should have recently completed a university degree in a relevant field, such as human rights, international relations, international politics, or international law. Experience working on topics such as right to healthy environment, human rights and new technologies, democracy and human rights would be a plus.</w:t>
      </w:r>
    </w:p>
    <w:p w:rsidR="00000000" w:rsidDel="00000000" w:rsidP="00000000" w:rsidRDefault="00000000" w:rsidRPr="00000000" w14:paraId="0000001F">
      <w:pPr>
        <w:numPr>
          <w:ilvl w:val="0"/>
          <w:numId w:val="1"/>
        </w:numPr>
        <w:ind w:left="720" w:hanging="360"/>
        <w:jc w:val="both"/>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Applicants should have strong research and drafting skills; a keen interest in and knowledge of the international human rights system, including UN human rights institutions, mechanisms and policy; and good organisational, communicational and interpersonal skills. Applicants should also be self-motivated, dynamic, and show a demonstrable commitment to human rights and the United Nations system. </w:t>
      </w:r>
    </w:p>
    <w:p w:rsidR="00000000" w:rsidDel="00000000" w:rsidP="00000000" w:rsidRDefault="00000000" w:rsidRPr="00000000" w14:paraId="00000020">
      <w:pPr>
        <w:jc w:val="both"/>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1">
      <w:pPr>
        <w:rPr>
          <w:rFonts w:ascii="Avenir" w:cs="Avenir" w:eastAsia="Avenir" w:hAnsi="Avenir"/>
          <w:b w:val="1"/>
          <w:sz w:val="20"/>
          <w:szCs w:val="20"/>
        </w:rPr>
      </w:pPr>
      <w:r w:rsidDel="00000000" w:rsidR="00000000" w:rsidRPr="00000000">
        <w:rPr>
          <w:rFonts w:ascii="Avenir" w:cs="Avenir" w:eastAsia="Avenir" w:hAnsi="Avenir"/>
          <w:b w:val="1"/>
          <w:sz w:val="20"/>
          <w:szCs w:val="20"/>
          <w:rtl w:val="0"/>
        </w:rPr>
        <w:t xml:space="preserve">Terms </w:t>
      </w:r>
    </w:p>
    <w:p w:rsidR="00000000" w:rsidDel="00000000" w:rsidP="00000000" w:rsidRDefault="00000000" w:rsidRPr="00000000" w14:paraId="00000022">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The intern will be paid USD $15/ hour </w:t>
      </w:r>
    </w:p>
    <w:p w:rsidR="00000000" w:rsidDel="00000000" w:rsidP="00000000" w:rsidRDefault="00000000" w:rsidRPr="00000000" w14:paraId="00000024">
      <w:pPr>
        <w:numPr>
          <w:ilvl w:val="0"/>
          <w:numId w:val="2"/>
        </w:numPr>
        <w:ind w:left="720" w:hanging="360"/>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The intern will work for 10-15 hours / week </w:t>
      </w:r>
    </w:p>
    <w:p w:rsidR="00000000" w:rsidDel="00000000" w:rsidP="00000000" w:rsidRDefault="00000000" w:rsidRPr="00000000" w14:paraId="00000025">
      <w:pPr>
        <w:numPr>
          <w:ilvl w:val="0"/>
          <w:numId w:val="2"/>
        </w:numPr>
        <w:ind w:left="720" w:hanging="360"/>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The intern will report directly to URG</w:t>
      </w:r>
    </w:p>
    <w:p w:rsidR="00000000" w:rsidDel="00000000" w:rsidP="00000000" w:rsidRDefault="00000000" w:rsidRPr="00000000" w14:paraId="00000026">
      <w:pPr>
        <w:ind w:left="720" w:firstLine="0"/>
        <w:rPr>
          <w:rFonts w:ascii="Avenir" w:cs="Avenir" w:eastAsia="Avenir" w:hAnsi="Avenir"/>
          <w:b w:val="1"/>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40" w:top="1440" w:left="1418" w:right="126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3" style="position:absolute;width:595.3pt;height:841.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2" style="position:absolute;width:595.3pt;height:841.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595.3pt;height:841.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D371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D032D"/>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D032D"/>
    <w:rPr>
      <w:rFonts w:ascii="Lucida Grande" w:cs="Lucida Grande" w:hAnsi="Lucida Grande"/>
      <w:sz w:val="18"/>
      <w:szCs w:val="18"/>
    </w:rPr>
  </w:style>
  <w:style w:type="paragraph" w:styleId="Header">
    <w:name w:val="header"/>
    <w:basedOn w:val="Normal"/>
    <w:link w:val="HeaderChar"/>
    <w:uiPriority w:val="99"/>
    <w:unhideWhenUsed w:val="1"/>
    <w:rsid w:val="00B77F2D"/>
    <w:pPr>
      <w:tabs>
        <w:tab w:val="center" w:pos="4320"/>
        <w:tab w:val="right" w:pos="8640"/>
      </w:tabs>
    </w:pPr>
  </w:style>
  <w:style w:type="character" w:styleId="HeaderChar" w:customStyle="1">
    <w:name w:val="Header Char"/>
    <w:basedOn w:val="DefaultParagraphFont"/>
    <w:link w:val="Header"/>
    <w:uiPriority w:val="99"/>
    <w:rsid w:val="00B77F2D"/>
  </w:style>
  <w:style w:type="paragraph" w:styleId="Footer">
    <w:name w:val="footer"/>
    <w:basedOn w:val="Normal"/>
    <w:link w:val="FooterChar"/>
    <w:uiPriority w:val="99"/>
    <w:unhideWhenUsed w:val="1"/>
    <w:rsid w:val="00B77F2D"/>
    <w:pPr>
      <w:tabs>
        <w:tab w:val="center" w:pos="4320"/>
        <w:tab w:val="right" w:pos="8640"/>
      </w:tabs>
    </w:pPr>
  </w:style>
  <w:style w:type="character" w:styleId="FooterChar" w:customStyle="1">
    <w:name w:val="Footer Char"/>
    <w:basedOn w:val="DefaultParagraphFont"/>
    <w:link w:val="Footer"/>
    <w:uiPriority w:val="99"/>
    <w:rsid w:val="00B77F2D"/>
  </w:style>
  <w:style w:type="paragraph" w:styleId="ListParagraph">
    <w:name w:val="List Paragraph"/>
    <w:basedOn w:val="Normal"/>
    <w:uiPriority w:val="34"/>
    <w:qFormat w:val="1"/>
    <w:rsid w:val="004D371C"/>
    <w:pPr>
      <w:ind w:left="720"/>
      <w:contextualSpacing w:val="1"/>
    </w:pPr>
  </w:style>
  <w:style w:type="character" w:styleId="Hyperlink">
    <w:name w:val="Hyperlink"/>
    <w:basedOn w:val="DefaultParagraphFont"/>
    <w:uiPriority w:val="99"/>
    <w:unhideWhenUsed w:val="1"/>
    <w:rsid w:val="004D371C"/>
    <w:rPr>
      <w:color w:val="0000ff" w:themeColor="hyperlink"/>
      <w:u w:val="single"/>
    </w:rPr>
  </w:style>
  <w:style w:type="character" w:styleId="CommentReference">
    <w:name w:val="annotation reference"/>
    <w:basedOn w:val="DefaultParagraphFont"/>
    <w:uiPriority w:val="99"/>
    <w:semiHidden w:val="1"/>
    <w:unhideWhenUsed w:val="1"/>
    <w:rsid w:val="00B5500E"/>
    <w:rPr>
      <w:sz w:val="18"/>
      <w:szCs w:val="18"/>
    </w:rPr>
  </w:style>
  <w:style w:type="paragraph" w:styleId="CommentText">
    <w:name w:val="annotation text"/>
    <w:basedOn w:val="Normal"/>
    <w:link w:val="CommentTextChar"/>
    <w:uiPriority w:val="99"/>
    <w:semiHidden w:val="1"/>
    <w:unhideWhenUsed w:val="1"/>
    <w:rsid w:val="00B5500E"/>
  </w:style>
  <w:style w:type="character" w:styleId="CommentTextChar" w:customStyle="1">
    <w:name w:val="Comment Text Char"/>
    <w:basedOn w:val="DefaultParagraphFont"/>
    <w:link w:val="CommentText"/>
    <w:uiPriority w:val="99"/>
    <w:semiHidden w:val="1"/>
    <w:rsid w:val="00B5500E"/>
  </w:style>
  <w:style w:type="paragraph" w:styleId="CommentSubject">
    <w:name w:val="annotation subject"/>
    <w:basedOn w:val="CommentText"/>
    <w:next w:val="CommentText"/>
    <w:link w:val="CommentSubjectChar"/>
    <w:uiPriority w:val="99"/>
    <w:semiHidden w:val="1"/>
    <w:unhideWhenUsed w:val="1"/>
    <w:rsid w:val="00B5500E"/>
    <w:rPr>
      <w:b w:val="1"/>
      <w:bCs w:val="1"/>
      <w:sz w:val="20"/>
      <w:szCs w:val="20"/>
    </w:rPr>
  </w:style>
  <w:style w:type="character" w:styleId="CommentSubjectChar" w:customStyle="1">
    <w:name w:val="Comment Subject Char"/>
    <w:basedOn w:val="CommentTextChar"/>
    <w:link w:val="CommentSubject"/>
    <w:uiPriority w:val="99"/>
    <w:semiHidden w:val="1"/>
    <w:rsid w:val="00B5500E"/>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cN4sNY8RNHMVOoBsP5/Fvo2ITA==">AMUW2mXtws5GKJfVLVWtRtMxNEC8WuCFdVCGrEYwX98YaAv2Yu1VkiJhv/mp1mbbSebl5rbU7eRabGoiJGqEDBVKjBQb3kfPa3wvLYaxZCs5CPjnmN9ot2s=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2022-09-26T16:18:00Z</dcterms:created>
  <dc:creator>Olivia  Bebe</dc:creator>
</cp:coreProperties>
</file>